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Obsession with Controlling Reality</w:t>
      </w:r>
    </w:p>
    <w:p>
      <w:pPr>
        <w:pStyle w:val="BodyText"/>
        <w:bidi w:val="0"/>
        <w:jc w:val="start"/>
        <w:rPr/>
      </w:pPr>
      <w:r>
        <w:rPr/>
        <w:t xml:space="preserve">At first, I was trapped in a cycle of thinking about </w:t>
      </w:r>
      <w:r>
        <w:rPr>
          <w:rStyle w:val="Emphasis"/>
        </w:rPr>
        <w:t>controlling reality</w:t>
      </w:r>
      <w:r>
        <w:rPr/>
        <w:t>—the idea that my mind could, or should, dictate how things unfold. But reality, by definition, resists control. My brain operates on its own, independent of my demands, and this realization left me paralyzed. I couldn’t stop fixating on it because the alternative—accepting powerlessness—felt unbearable.</w:t>
      </w:r>
    </w:p>
    <w:p>
      <w:pPr>
        <w:pStyle w:val="BodyText"/>
        <w:bidi w:val="0"/>
        <w:jc w:val="start"/>
        <w:rPr/>
      </w:pPr>
      <w:r>
        <w:rPr/>
        <w:t xml:space="preserve">Then, something shifted. I wrote a guide (or tried to), and that act became a new obsession. The problem wasn’t just the </w:t>
      </w:r>
      <w:r>
        <w:rPr>
          <w:rStyle w:val="Emphasis"/>
        </w:rPr>
        <w:t>control</w:t>
      </w:r>
      <w:r>
        <w:rPr/>
        <w:t xml:space="preserve"> anymore; it was the </w:t>
      </w:r>
      <w:r>
        <w:rPr>
          <w:rStyle w:val="Emphasis"/>
        </w:rPr>
        <w:t>desire to change reality itself</w:t>
      </w:r>
      <w:r>
        <w:rPr/>
        <w:t xml:space="preserve">. Not just to manipulate outcomes, but to reshape them according to some internal blueprint. I realized: I wasn’t just trying to </w:t>
      </w:r>
      <w:r>
        <w:rPr>
          <w:rStyle w:val="Emphasis"/>
        </w:rPr>
        <w:t>control</w:t>
      </w:r>
      <w:r>
        <w:rPr/>
        <w:t xml:space="preserve"> reality—I was trying to </w:t>
      </w:r>
      <w:r>
        <w:rPr>
          <w:rStyle w:val="Emphasis"/>
        </w:rPr>
        <w:t>alter</w:t>
      </w:r>
      <w:r>
        <w:rPr/>
        <w:t xml:space="preserve"> it, to bend it toward an ideal I’d imagined.</w:t>
      </w:r>
    </w:p>
    <w:p>
      <w:pPr>
        <w:pStyle w:val="Style17"/>
        <w:bidi w:val="0"/>
        <w:jc w:val="start"/>
        <w:rPr/>
      </w:pPr>
      <w:r>
        <w:rPr/>
      </w:r>
    </w:p>
    <w:p>
      <w:pPr>
        <w:pStyle w:val="Heading3"/>
        <w:bidi w:val="0"/>
        <w:jc w:val="start"/>
        <w:rPr/>
      </w:pPr>
      <w:r>
        <w:rPr>
          <w:rStyle w:val="Strong"/>
          <w:b/>
          <w:bCs/>
        </w:rPr>
        <w:t>The Core Conflict: Changing Others</w:t>
      </w:r>
    </w:p>
    <w:p>
      <w:pPr>
        <w:pStyle w:val="BodyText"/>
        <w:bidi w:val="0"/>
        <w:jc w:val="start"/>
        <w:rPr/>
      </w:pPr>
      <w:r>
        <w:rPr/>
        <w:t xml:space="preserve">The crux of my struggle wasn’t abstract. It was about </w:t>
      </w:r>
      <w:r>
        <w:rPr>
          <w:rStyle w:val="Emphasis"/>
        </w:rPr>
        <w:t>people</w:t>
      </w:r>
      <w:r>
        <w:rPr/>
        <w:t>—specifically, their minds, their worldviews. I wanted to:</w:t>
      </w:r>
    </w:p>
    <w:p>
      <w:pPr>
        <w:pStyle w:val="BodyText"/>
        <w:numPr>
          <w:ilvl w:val="0"/>
          <w:numId w:val="1"/>
        </w:numPr>
        <w:tabs>
          <w:tab w:val="clear" w:pos="709"/>
          <w:tab w:val="left" w:pos="709" w:leader="none"/>
        </w:tabs>
        <w:bidi w:val="0"/>
        <w:spacing w:before="0" w:after="0"/>
        <w:ind w:hanging="283" w:start="709"/>
        <w:jc w:val="start"/>
        <w:rPr/>
      </w:pPr>
      <w:r>
        <w:rPr>
          <w:rStyle w:val="Strong"/>
        </w:rPr>
        <w:t>Erase their dependencies</w:t>
      </w:r>
      <w:r>
        <w:rPr/>
        <w:t xml:space="preserve"> (whatever those were in my head). </w:t>
      </w:r>
    </w:p>
    <w:p>
      <w:pPr>
        <w:pStyle w:val="BodyText"/>
        <w:numPr>
          <w:ilvl w:val="0"/>
          <w:numId w:val="1"/>
        </w:numPr>
        <w:tabs>
          <w:tab w:val="clear" w:pos="709"/>
          <w:tab w:val="left" w:pos="709" w:leader="none"/>
        </w:tabs>
        <w:bidi w:val="0"/>
        <w:spacing w:before="0" w:after="0"/>
        <w:ind w:hanging="283" w:start="709"/>
        <w:jc w:val="start"/>
        <w:rPr/>
      </w:pPr>
      <w:r>
        <w:rPr>
          <w:rStyle w:val="Strong"/>
        </w:rPr>
        <w:t>Rewrite their perspectives</w:t>
      </w:r>
      <w:r>
        <w:rPr/>
        <w:t xml:space="preserve"> so they’d think "independently" (by </w:t>
      </w:r>
      <w:r>
        <w:rPr>
          <w:rStyle w:val="Emphasis"/>
        </w:rPr>
        <w:t>my</w:t>
      </w:r>
      <w:r>
        <w:rPr/>
        <w:t xml:space="preserve"> definition of independence). </w:t>
      </w:r>
    </w:p>
    <w:p>
      <w:pPr>
        <w:pStyle w:val="BodyText"/>
        <w:numPr>
          <w:ilvl w:val="0"/>
          <w:numId w:val="1"/>
        </w:numPr>
        <w:tabs>
          <w:tab w:val="clear" w:pos="709"/>
          <w:tab w:val="left" w:pos="709" w:leader="none"/>
        </w:tabs>
        <w:bidi w:val="0"/>
        <w:ind w:hanging="283" w:start="709"/>
        <w:jc w:val="start"/>
        <w:rPr/>
      </w:pPr>
      <w:r>
        <w:rPr>
          <w:rStyle w:val="Strong"/>
        </w:rPr>
        <w:t>Force growth</w:t>
      </w:r>
      <w:r>
        <w:rPr/>
        <w:t xml:space="preserve"> in them, as if I held the manual for how a person </w:t>
      </w:r>
      <w:r>
        <w:rPr>
          <w:rStyle w:val="Emphasis"/>
        </w:rPr>
        <w:t>should</w:t>
      </w:r>
      <w:r>
        <w:rPr/>
        <w:t xml:space="preserve"> be. </w:t>
      </w:r>
    </w:p>
    <w:p>
      <w:pPr>
        <w:pStyle w:val="BodyText"/>
        <w:bidi w:val="0"/>
        <w:jc w:val="start"/>
        <w:rPr/>
      </w:pPr>
      <w:r>
        <w:rPr/>
        <w:t xml:space="preserve">But here’s the catch: </w:t>
      </w:r>
      <w:r>
        <w:rPr>
          <w:rStyle w:val="Strong"/>
        </w:rPr>
        <w:t>I had no manual.</w:t>
      </w:r>
      <w:r>
        <w:rPr/>
        <w:t xml:space="preserve"> No step-by-step guide for what "better" even looked like. My desire to change others was built on </w:t>
      </w:r>
      <w:r>
        <w:rPr>
          <w:rStyle w:val="Emphasis"/>
        </w:rPr>
        <w:t>faith</w:t>
      </w:r>
      <w:r>
        <w:rPr/>
        <w:t xml:space="preserve">—the blind assumption that I knew how they </w:t>
      </w:r>
      <w:r>
        <w:rPr>
          <w:rStyle w:val="Emphasis"/>
        </w:rPr>
        <w:t>should</w:t>
      </w:r>
      <w:r>
        <w:rPr/>
        <w:t xml:space="preserve"> change, what they </w:t>
      </w:r>
      <w:r>
        <w:rPr>
          <w:rStyle w:val="Emphasis"/>
        </w:rPr>
        <w:t>should</w:t>
      </w:r>
      <w:r>
        <w:rPr/>
        <w:t xml:space="preserve"> become. In reality, I had no clue. And neither does anyone else.</w:t>
      </w:r>
    </w:p>
    <w:p>
      <w:pPr>
        <w:pStyle w:val="Style17"/>
        <w:bidi w:val="0"/>
        <w:jc w:val="start"/>
        <w:rPr/>
      </w:pPr>
      <w:r>
        <w:rPr/>
      </w:r>
    </w:p>
    <w:p>
      <w:pPr>
        <w:pStyle w:val="BodyText"/>
        <w:bidi w:val="0"/>
        <w:spacing w:before="0" w:after="0"/>
        <w:ind w:hanging="0" w:start="0" w:end="0"/>
        <w:jc w:val="start"/>
        <w:rPr/>
      </w:pPr>
      <w:r>
        <w:rPr/>
        <w:t>The Illusion of Change</w:t>
      </w:r>
    </w:p>
    <w:tbl>
      <w:tblPr>
        <w:tblW w:w="7234" w:type="dxa"/>
        <w:jc w:val="start"/>
        <w:tblInd w:w="0" w:type="dxa"/>
        <w:tblLayout w:type="fixed"/>
        <w:tblCellMar>
          <w:top w:w="28" w:type="dxa"/>
          <w:start w:w="28" w:type="dxa"/>
          <w:bottom w:w="28" w:type="dxa"/>
          <w:end w:w="28" w:type="dxa"/>
        </w:tblCellMar>
      </w:tblPr>
      <w:tblGrid>
        <w:gridCol w:w="3476"/>
        <w:gridCol w:w="3758"/>
      </w:tblGrid>
      <w:tr>
        <w:trPr>
          <w:tblHeader w:val="true"/>
        </w:trPr>
        <w:tc>
          <w:tcPr>
            <w:tcW w:w="3476" w:type="dxa"/>
            <w:tcBorders/>
            <w:vAlign w:val="center"/>
          </w:tcPr>
          <w:p>
            <w:pPr>
              <w:pStyle w:val="Style19"/>
              <w:suppressLineNumbers/>
              <w:bidi w:val="0"/>
              <w:jc w:val="center"/>
              <w:rPr/>
            </w:pPr>
            <w:r>
              <w:rPr/>
              <w:t>Belief</w:t>
            </w:r>
          </w:p>
        </w:tc>
        <w:tc>
          <w:tcPr>
            <w:tcW w:w="3758" w:type="dxa"/>
            <w:tcBorders/>
            <w:vAlign w:val="center"/>
          </w:tcPr>
          <w:p>
            <w:pPr>
              <w:pStyle w:val="Style19"/>
              <w:suppressLineNumbers/>
              <w:bidi w:val="0"/>
              <w:jc w:val="center"/>
              <w:rPr/>
            </w:pPr>
            <w:r>
              <w:rPr/>
              <w:t>Reality</w:t>
            </w:r>
          </w:p>
        </w:tc>
      </w:tr>
      <w:tr>
        <w:trPr/>
        <w:tc>
          <w:tcPr>
            <w:tcW w:w="3476" w:type="dxa"/>
            <w:tcBorders/>
            <w:vAlign w:val="center"/>
          </w:tcPr>
          <w:p>
            <w:pPr>
              <w:pStyle w:val="Style18"/>
              <w:widowControl w:val="false"/>
              <w:suppressLineNumbers/>
              <w:bidi w:val="0"/>
              <w:jc w:val="start"/>
              <w:rPr/>
            </w:pPr>
            <w:r>
              <w:rPr>
                <w:rStyle w:val="Emphasis"/>
              </w:rPr>
              <w:t>"I know how to fix people."</w:t>
            </w:r>
          </w:p>
        </w:tc>
        <w:tc>
          <w:tcPr>
            <w:tcW w:w="3758" w:type="dxa"/>
            <w:tcBorders/>
            <w:vAlign w:val="center"/>
          </w:tcPr>
          <w:p>
            <w:pPr>
              <w:pStyle w:val="Style18"/>
              <w:widowControl w:val="false"/>
              <w:suppressLineNumbers/>
              <w:bidi w:val="0"/>
              <w:jc w:val="start"/>
              <w:rPr/>
            </w:pPr>
            <w:r>
              <w:rPr/>
              <w:t>I don’t. No one does.</w:t>
            </w:r>
          </w:p>
        </w:tc>
      </w:tr>
      <w:tr>
        <w:trPr/>
        <w:tc>
          <w:tcPr>
            <w:tcW w:w="3476" w:type="dxa"/>
            <w:tcBorders/>
            <w:vAlign w:val="center"/>
          </w:tcPr>
          <w:p>
            <w:pPr>
              <w:pStyle w:val="Style18"/>
              <w:widowControl w:val="false"/>
              <w:suppressLineNumbers/>
              <w:bidi w:val="0"/>
              <w:jc w:val="start"/>
              <w:rPr/>
            </w:pPr>
            <w:r>
              <w:rPr>
                <w:rStyle w:val="Emphasis"/>
              </w:rPr>
              <w:t>"They should be independent."</w:t>
            </w:r>
          </w:p>
        </w:tc>
        <w:tc>
          <w:tcPr>
            <w:tcW w:w="3758" w:type="dxa"/>
            <w:tcBorders/>
            <w:vAlign w:val="center"/>
          </w:tcPr>
          <w:p>
            <w:pPr>
              <w:pStyle w:val="Style18"/>
              <w:widowControl w:val="false"/>
              <w:suppressLineNumbers/>
              <w:bidi w:val="0"/>
              <w:jc w:val="start"/>
              <w:rPr/>
            </w:pPr>
            <w:r>
              <w:rPr/>
              <w:t>"Independent" is my subjective ideal.</w:t>
            </w:r>
          </w:p>
        </w:tc>
      </w:tr>
      <w:tr>
        <w:trPr/>
        <w:tc>
          <w:tcPr>
            <w:tcW w:w="3476" w:type="dxa"/>
            <w:tcBorders/>
            <w:vAlign w:val="center"/>
          </w:tcPr>
          <w:p>
            <w:pPr>
              <w:pStyle w:val="Style18"/>
              <w:widowControl w:val="false"/>
              <w:suppressLineNumbers/>
              <w:bidi w:val="0"/>
              <w:jc w:val="start"/>
              <w:rPr/>
            </w:pPr>
            <w:r>
              <w:rPr>
                <w:rStyle w:val="Emphasis"/>
              </w:rPr>
              <w:t>"I can guide their transformation."</w:t>
            </w:r>
          </w:p>
        </w:tc>
        <w:tc>
          <w:tcPr>
            <w:tcW w:w="3758" w:type="dxa"/>
            <w:tcBorders/>
            <w:vAlign w:val="center"/>
          </w:tcPr>
          <w:p>
            <w:pPr>
              <w:pStyle w:val="Style18"/>
              <w:widowControl w:val="false"/>
              <w:suppressLineNumbers/>
              <w:bidi w:val="0"/>
              <w:jc w:val="start"/>
              <w:rPr/>
            </w:pPr>
            <w:r>
              <w:rPr/>
              <w:t>I can only describe my own thoughts.</w:t>
            </w:r>
          </w:p>
        </w:tc>
      </w:tr>
    </w:tbl>
    <w:p>
      <w:pPr>
        <w:pStyle w:val="Style17"/>
        <w:bidi w:val="0"/>
        <w:jc w:val="start"/>
        <w:rPr/>
      </w:pPr>
      <w:r>
        <w:rPr/>
      </w:r>
    </w:p>
    <w:p>
      <w:pPr>
        <w:pStyle w:val="Heading3"/>
        <w:bidi w:val="0"/>
        <w:jc w:val="start"/>
        <w:rPr/>
      </w:pPr>
      <w:r>
        <w:rPr>
          <w:rStyle w:val="Strong"/>
          <w:b/>
          <w:bCs/>
        </w:rPr>
        <w:t>The Turning Point: Letting Go of the Illusion</w:t>
      </w:r>
    </w:p>
    <w:p>
      <w:pPr>
        <w:pStyle w:val="BodyText"/>
        <w:bidi w:val="0"/>
        <w:jc w:val="start"/>
        <w:rPr/>
      </w:pPr>
      <w:r>
        <w:rPr/>
        <w:t>The breakthrough came when I asked myself:</w:t>
        <w:br/>
      </w:r>
      <w:r>
        <w:rPr>
          <w:rStyle w:val="Emphasis"/>
        </w:rPr>
        <w:t>"How can I change reality if I don’t even know what ‘changed’ looks like?"</w:t>
      </w:r>
    </w:p>
    <w:p>
      <w:pPr>
        <w:pStyle w:val="BodyText"/>
        <w:bidi w:val="0"/>
        <w:jc w:val="start"/>
        <w:rPr/>
      </w:pPr>
      <w:r>
        <w:rPr/>
        <w:t xml:space="preserve">The answer was simple: </w:t>
      </w:r>
      <w:r>
        <w:rPr>
          <w:rStyle w:val="Strong"/>
        </w:rPr>
        <w:t>I can’t.</w:t>
      </w:r>
      <w:r>
        <w:rPr/>
        <w:t xml:space="preserve"> And neither can anyone.</w:t>
      </w:r>
    </w:p>
    <w:p>
      <w:pPr>
        <w:pStyle w:val="BodyText"/>
        <w:numPr>
          <w:ilvl w:val="0"/>
          <w:numId w:val="2"/>
        </w:numPr>
        <w:tabs>
          <w:tab w:val="clear" w:pos="709"/>
          <w:tab w:val="left" w:pos="709" w:leader="none"/>
        </w:tabs>
        <w:bidi w:val="0"/>
        <w:spacing w:before="0" w:after="0"/>
        <w:ind w:hanging="283" w:start="709"/>
        <w:jc w:val="start"/>
        <w:rPr/>
      </w:pPr>
      <w:r>
        <w:rPr>
          <w:rStyle w:val="Strong"/>
        </w:rPr>
        <w:t>Control is a myth.</w:t>
      </w:r>
      <w:r>
        <w:rPr/>
        <w:t xml:space="preserve"> Reality isn’t a puzzle to solve or a machine to operate. It </w:t>
      </w:r>
      <w:r>
        <w:rPr>
          <w:rStyle w:val="Emphasis"/>
        </w:rPr>
        <w:t>is</w:t>
      </w:r>
      <w:r>
        <w:rPr/>
        <w:t xml:space="preserve">. My resistance to this fact was the root of my suffering. </w:t>
      </w:r>
    </w:p>
    <w:p>
      <w:pPr>
        <w:pStyle w:val="BodyText"/>
        <w:numPr>
          <w:ilvl w:val="0"/>
          <w:numId w:val="2"/>
        </w:numPr>
        <w:tabs>
          <w:tab w:val="clear" w:pos="709"/>
          <w:tab w:val="left" w:pos="709" w:leader="none"/>
        </w:tabs>
        <w:bidi w:val="0"/>
        <w:spacing w:before="0" w:after="0"/>
        <w:ind w:hanging="283" w:start="709"/>
        <w:jc w:val="start"/>
        <w:rPr/>
      </w:pPr>
      <w:r>
        <w:rPr>
          <w:rStyle w:val="Strong"/>
        </w:rPr>
        <w:t>Change requires a destination.</w:t>
      </w:r>
      <w:r>
        <w:rPr/>
        <w:t xml:space="preserve"> But I had no destination—just vague dissatisfaction with the present. Without a clear, </w:t>
      </w:r>
      <w:r>
        <w:rPr>
          <w:rStyle w:val="Emphasis"/>
        </w:rPr>
        <w:t>objective</w:t>
      </w:r>
      <w:r>
        <w:rPr/>
        <w:t xml:space="preserve"> vision of what "better" means, the desire to change is just spinning wheels. </w:t>
      </w:r>
    </w:p>
    <w:p>
      <w:pPr>
        <w:pStyle w:val="BodyText"/>
        <w:numPr>
          <w:ilvl w:val="0"/>
          <w:numId w:val="2"/>
        </w:numPr>
        <w:tabs>
          <w:tab w:val="clear" w:pos="709"/>
          <w:tab w:val="left" w:pos="709" w:leader="none"/>
        </w:tabs>
        <w:bidi w:val="0"/>
        <w:ind w:hanging="283" w:start="709"/>
        <w:jc w:val="start"/>
        <w:rPr/>
      </w:pPr>
      <w:r>
        <w:rPr>
          <w:rStyle w:val="Strong"/>
        </w:rPr>
        <w:t>People change themselves—or they don’t.</w:t>
      </w:r>
      <w:r>
        <w:rPr/>
        <w:t xml:space="preserve"> I can’t force it. I can’t even </w:t>
      </w:r>
      <w:r>
        <w:rPr>
          <w:rStyle w:val="Emphasis"/>
        </w:rPr>
        <w:t>influence</w:t>
      </w:r>
      <w:r>
        <w:rPr/>
        <w:t xml:space="preserve"> it in any meaningful, predictable way. All I can do is </w:t>
      </w:r>
      <w:r>
        <w:rPr>
          <w:rStyle w:val="Emphasis"/>
        </w:rPr>
        <w:t>describe</w:t>
      </w:r>
      <w:r>
        <w:rPr/>
        <w:t xml:space="preserve"> my own observations, my own struggles. What others do with that? Their choice. </w:t>
      </w:r>
    </w:p>
    <w:p>
      <w:pPr>
        <w:pStyle w:val="Style17"/>
        <w:bidi w:val="0"/>
        <w:jc w:val="start"/>
        <w:rPr/>
      </w:pPr>
      <w:r>
        <w:rPr/>
      </w:r>
    </w:p>
    <w:p>
      <w:pPr>
        <w:pStyle w:val="Heading3"/>
        <w:bidi w:val="0"/>
        <w:jc w:val="start"/>
        <w:rPr/>
      </w:pPr>
      <w:r>
        <w:rPr>
          <w:rStyle w:val="Strong"/>
          <w:b/>
          <w:bCs/>
        </w:rPr>
        <w:t>The Aftermath: Freedom in Surrender</w:t>
      </w:r>
    </w:p>
    <w:p>
      <w:pPr>
        <w:pStyle w:val="BodyText"/>
        <w:bidi w:val="0"/>
        <w:jc w:val="start"/>
        <w:rPr/>
      </w:pPr>
      <w:r>
        <w:rPr/>
        <w:t xml:space="preserve">Once I saw the futility of it all, the obsession dissolved. Not because I "fixed" myself, but because I stopped pretending I could fix </w:t>
      </w:r>
      <w:r>
        <w:rPr>
          <w:rStyle w:val="Emphasis"/>
        </w:rPr>
        <w:t>anything</w:t>
      </w:r>
      <w:r>
        <w:rPr/>
        <w:t>.</w:t>
      </w:r>
    </w:p>
    <w:p>
      <w:pPr>
        <w:pStyle w:val="BodyText"/>
        <w:numPr>
          <w:ilvl w:val="0"/>
          <w:numId w:val="3"/>
        </w:numPr>
        <w:tabs>
          <w:tab w:val="clear" w:pos="709"/>
          <w:tab w:val="left" w:pos="709" w:leader="none"/>
        </w:tabs>
        <w:bidi w:val="0"/>
        <w:spacing w:before="0" w:after="0"/>
        <w:ind w:hanging="283" w:start="709"/>
        <w:jc w:val="start"/>
        <w:rPr/>
      </w:pPr>
      <w:r>
        <w:rPr>
          <w:rStyle w:val="Strong"/>
        </w:rPr>
        <w:t>No more guides.</w:t>
      </w:r>
      <w:r>
        <w:rPr/>
        <w:t xml:space="preserve"> I can’t write a "how-to" for change because I don’t know </w:t>
      </w:r>
      <w:r>
        <w:rPr>
          <w:rStyle w:val="Emphasis"/>
        </w:rPr>
        <w:t>how</w:t>
      </w:r>
      <w:r>
        <w:rPr/>
        <w:t xml:space="preserve"> or </w:t>
      </w:r>
      <w:r>
        <w:rPr>
          <w:rStyle w:val="Emphasis"/>
        </w:rPr>
        <w:t>to what</w:t>
      </w:r>
      <w:r>
        <w:rPr/>
        <w:t xml:space="preserve">. Any guide would just be another attempt to impose my incomplete, biased vision onto others. </w:t>
      </w:r>
    </w:p>
    <w:p>
      <w:pPr>
        <w:pStyle w:val="BodyText"/>
        <w:numPr>
          <w:ilvl w:val="0"/>
          <w:numId w:val="3"/>
        </w:numPr>
        <w:tabs>
          <w:tab w:val="clear" w:pos="709"/>
          <w:tab w:val="left" w:pos="709" w:leader="none"/>
        </w:tabs>
        <w:bidi w:val="0"/>
        <w:spacing w:before="0" w:after="0"/>
        <w:ind w:hanging="283" w:start="709"/>
        <w:jc w:val="start"/>
        <w:rPr/>
      </w:pPr>
      <w:r>
        <w:rPr>
          <w:rStyle w:val="Strong"/>
        </w:rPr>
        <w:t>No more responsibility for others.</w:t>
      </w:r>
      <w:r>
        <w:rPr/>
        <w:t xml:space="preserve"> Their minds, their lives—they’re theirs. My only role is to speak my truth (if I even have one) and let go. </w:t>
      </w:r>
    </w:p>
    <w:p>
      <w:pPr>
        <w:pStyle w:val="BodyText"/>
        <w:numPr>
          <w:ilvl w:val="0"/>
          <w:numId w:val="3"/>
        </w:numPr>
        <w:tabs>
          <w:tab w:val="clear" w:pos="709"/>
          <w:tab w:val="left" w:pos="709" w:leader="none"/>
        </w:tabs>
        <w:bidi w:val="0"/>
        <w:ind w:hanging="283" w:start="709"/>
        <w:jc w:val="start"/>
        <w:rPr/>
      </w:pPr>
      <w:r>
        <w:rPr>
          <w:rStyle w:val="Strong"/>
        </w:rPr>
        <w:t>Peace in uncertainty.</w:t>
      </w:r>
      <w:r>
        <w:rPr/>
        <w:t xml:space="preserve"> The moment I accepted that I don’t—and </w:t>
      </w:r>
      <w:r>
        <w:rPr>
          <w:rStyle w:val="Emphasis"/>
        </w:rPr>
        <w:t>can’t</w:t>
      </w:r>
      <w:r>
        <w:rPr/>
        <w:t xml:space="preserve">—know how reality "should" be, the mental noise quieted. There’s a strange relief in admitting: </w:t>
      </w:r>
      <w:r>
        <w:rPr>
          <w:rStyle w:val="Emphasis"/>
        </w:rPr>
        <w:t>I don’t have the answers.</w:t>
      </w:r>
      <w:r>
        <w:rPr/>
        <w:t xml:space="preserve"> </w:t>
      </w:r>
    </w:p>
    <w:p>
      <w:pPr>
        <w:pStyle w:val="Style17"/>
        <w:bidi w:val="0"/>
        <w:jc w:val="start"/>
        <w:rPr/>
      </w:pPr>
      <w:r>
        <w:rPr/>
      </w:r>
    </w:p>
    <w:p>
      <w:pPr>
        <w:pStyle w:val="Heading3"/>
        <w:bidi w:val="0"/>
        <w:jc w:val="start"/>
        <w:rPr/>
      </w:pPr>
      <w:r>
        <w:rPr>
          <w:rStyle w:val="Strong"/>
          <w:b/>
          <w:bCs/>
        </w:rPr>
        <w:t>The Deeper Pattern: Change vs. Control</w:t>
      </w:r>
    </w:p>
    <w:p>
      <w:pPr>
        <w:pStyle w:val="BodyText"/>
        <w:bidi w:val="0"/>
        <w:jc w:val="start"/>
        <w:rPr/>
      </w:pPr>
      <w:r>
        <w:rPr/>
        <w:t xml:space="preserve">I used to think </w:t>
      </w:r>
      <w:r>
        <w:rPr>
          <w:rStyle w:val="Emphasis"/>
        </w:rPr>
        <w:t>control</w:t>
      </w:r>
      <w:r>
        <w:rPr/>
        <w:t xml:space="preserve"> was the core issue. Now I see it’s secondary. The real engine is the </w:t>
      </w:r>
      <w:r>
        <w:rPr>
          <w:rStyle w:val="Strong"/>
        </w:rPr>
        <w:t>desire to change reality</w:t>
      </w:r>
      <w:r>
        <w:rPr/>
        <w:t>—to mold it into something else, something "better." But "better" is always a fantasy, a projection. Reality doesn’t conform to our scripts.</w:t>
      </w:r>
    </w:p>
    <w:p>
      <w:pPr>
        <w:pStyle w:val="BodyText"/>
        <w:bidi w:val="0"/>
        <w:jc w:val="start"/>
        <w:rPr/>
      </w:pPr>
      <w:r>
        <w:rPr/>
        <w:t>Here’s the schema I’ve pieced together:</w:t>
      </w:r>
    </w:p>
    <w:p>
      <w:pPr>
        <w:pStyle w:val="BodyText"/>
        <w:numPr>
          <w:ilvl w:val="0"/>
          <w:numId w:val="4"/>
        </w:numPr>
        <w:tabs>
          <w:tab w:val="clear" w:pos="709"/>
          <w:tab w:val="left" w:pos="709" w:leader="none"/>
        </w:tabs>
        <w:bidi w:val="0"/>
        <w:spacing w:before="0" w:after="0"/>
        <w:ind w:hanging="283" w:start="709"/>
        <w:jc w:val="start"/>
        <w:rPr/>
      </w:pPr>
      <w:r>
        <w:rPr>
          <w:rStyle w:val="Strong"/>
        </w:rPr>
        <w:t>We hold an internal "description"</w:t>
      </w:r>
      <w:r>
        <w:rPr/>
        <w:t xml:space="preserve"> of how things </w:t>
      </w:r>
      <w:r>
        <w:rPr>
          <w:rStyle w:val="Emphasis"/>
        </w:rPr>
        <w:t>should</w:t>
      </w:r>
      <w:r>
        <w:rPr/>
        <w:t xml:space="preserve"> be. </w:t>
      </w:r>
    </w:p>
    <w:p>
      <w:pPr>
        <w:pStyle w:val="BodyText"/>
        <w:numPr>
          <w:ilvl w:val="0"/>
          <w:numId w:val="4"/>
        </w:numPr>
        <w:tabs>
          <w:tab w:val="clear" w:pos="709"/>
          <w:tab w:val="left" w:pos="709" w:leader="none"/>
        </w:tabs>
        <w:bidi w:val="0"/>
        <w:spacing w:before="0" w:after="0"/>
        <w:ind w:hanging="283" w:start="709"/>
        <w:jc w:val="start"/>
        <w:rPr/>
      </w:pPr>
      <w:r>
        <w:rPr>
          <w:rStyle w:val="Strong"/>
        </w:rPr>
        <w:t>We measure reality against this description</w:t>
      </w:r>
      <w:r>
        <w:rPr/>
        <w:t xml:space="preserve">, and the gap creates suffering. </w:t>
      </w:r>
    </w:p>
    <w:p>
      <w:pPr>
        <w:pStyle w:val="BodyText"/>
        <w:numPr>
          <w:ilvl w:val="0"/>
          <w:numId w:val="4"/>
        </w:numPr>
        <w:tabs>
          <w:tab w:val="clear" w:pos="709"/>
          <w:tab w:val="left" w:pos="709" w:leader="none"/>
        </w:tabs>
        <w:bidi w:val="0"/>
        <w:spacing w:before="0" w:after="0"/>
        <w:ind w:hanging="283" w:start="709"/>
        <w:jc w:val="start"/>
        <w:rPr/>
      </w:pPr>
      <w:r>
        <w:rPr>
          <w:rStyle w:val="Strong"/>
        </w:rPr>
        <w:t>We try to change reality</w:t>
      </w:r>
      <w:r>
        <w:rPr/>
        <w:t xml:space="preserve"> (or others) to match the description. </w:t>
      </w:r>
    </w:p>
    <w:p>
      <w:pPr>
        <w:pStyle w:val="BodyText"/>
        <w:numPr>
          <w:ilvl w:val="0"/>
          <w:numId w:val="4"/>
        </w:numPr>
        <w:tabs>
          <w:tab w:val="clear" w:pos="709"/>
          <w:tab w:val="left" w:pos="709" w:leader="none"/>
        </w:tabs>
        <w:bidi w:val="0"/>
        <w:ind w:hanging="283" w:start="709"/>
        <w:jc w:val="start"/>
        <w:rPr/>
      </w:pPr>
      <w:r>
        <w:rPr>
          <w:rStyle w:val="Strong"/>
        </w:rPr>
        <w:t>We fail</w:t>
      </w:r>
      <w:r>
        <w:rPr/>
        <w:t xml:space="preserve">, because the description is flawed—it’s just a story we tell ourselves. </w:t>
      </w:r>
    </w:p>
    <w:p>
      <w:pPr>
        <w:pStyle w:val="BodyText"/>
        <w:bidi w:val="0"/>
        <w:jc w:val="start"/>
        <w:rPr/>
      </w:pPr>
      <w:r>
        <w:rPr/>
        <w:t xml:space="preserve">The only way out? </w:t>
      </w:r>
      <w:r>
        <w:rPr>
          <w:rStyle w:val="Strong"/>
        </w:rPr>
        <w:t>Stop believing the story.</w:t>
      </w:r>
      <w:r>
        <w:rPr/>
        <w:t xml:space="preserve"> Not by replacing it with a better one, but by seeing it for what it is: a fiction.</w:t>
      </w:r>
    </w:p>
    <w:p>
      <w:pPr>
        <w:pStyle w:val="Style17"/>
        <w:bidi w:val="0"/>
        <w:jc w:val="start"/>
        <w:rPr/>
      </w:pPr>
      <w:r>
        <w:rPr/>
      </w:r>
    </w:p>
    <w:p>
      <w:pPr>
        <w:pStyle w:val="Heading3"/>
        <w:bidi w:val="0"/>
        <w:jc w:val="start"/>
        <w:rPr/>
      </w:pPr>
      <w:r>
        <w:rPr>
          <w:rStyle w:val="Strong"/>
          <w:b/>
          <w:bCs/>
        </w:rPr>
        <w:t>Where That Leaves Me Now</w:t>
      </w:r>
    </w:p>
    <w:p>
      <w:pPr>
        <w:pStyle w:val="BodyText"/>
        <w:bidi w:val="0"/>
        <w:jc w:val="start"/>
        <w:rPr/>
      </w:pPr>
      <w:r>
        <w:rPr/>
        <w:t xml:space="preserve">I can’t tell others how to change. I can’t even tell </w:t>
      </w:r>
      <w:r>
        <w:rPr>
          <w:rStyle w:val="Emphasis"/>
        </w:rPr>
        <w:t>myself</w:t>
      </w:r>
      <w:r>
        <w:rPr/>
        <w:t xml:space="preserve"> how to change, because I don’t know what "change" would mean. All I can do is:</w:t>
      </w:r>
    </w:p>
    <w:p>
      <w:pPr>
        <w:pStyle w:val="BodyText"/>
        <w:numPr>
          <w:ilvl w:val="0"/>
          <w:numId w:val="5"/>
        </w:numPr>
        <w:tabs>
          <w:tab w:val="clear" w:pos="709"/>
          <w:tab w:val="left" w:pos="709" w:leader="none"/>
        </w:tabs>
        <w:bidi w:val="0"/>
        <w:spacing w:before="0" w:after="0"/>
        <w:ind w:hanging="283" w:start="709"/>
        <w:jc w:val="start"/>
        <w:rPr/>
      </w:pPr>
      <w:r>
        <w:rPr>
          <w:rStyle w:val="Strong"/>
        </w:rPr>
        <w:t>Observe</w:t>
      </w:r>
      <w:r>
        <w:rPr/>
        <w:t xml:space="preserve"> (without judgment). </w:t>
      </w:r>
    </w:p>
    <w:p>
      <w:pPr>
        <w:pStyle w:val="BodyText"/>
        <w:numPr>
          <w:ilvl w:val="0"/>
          <w:numId w:val="5"/>
        </w:numPr>
        <w:tabs>
          <w:tab w:val="clear" w:pos="709"/>
          <w:tab w:val="left" w:pos="709" w:leader="none"/>
        </w:tabs>
        <w:bidi w:val="0"/>
        <w:spacing w:before="0" w:after="0"/>
        <w:ind w:hanging="283" w:start="709"/>
        <w:jc w:val="start"/>
        <w:rPr/>
      </w:pPr>
      <w:r>
        <w:rPr>
          <w:rStyle w:val="Strong"/>
        </w:rPr>
        <w:t>Describe</w:t>
      </w:r>
      <w:r>
        <w:rPr/>
        <w:t xml:space="preserve"> (without attachment). </w:t>
      </w:r>
    </w:p>
    <w:p>
      <w:pPr>
        <w:pStyle w:val="BodyText"/>
        <w:numPr>
          <w:ilvl w:val="0"/>
          <w:numId w:val="5"/>
        </w:numPr>
        <w:tabs>
          <w:tab w:val="clear" w:pos="709"/>
          <w:tab w:val="left" w:pos="709" w:leader="none"/>
        </w:tabs>
        <w:bidi w:val="0"/>
        <w:ind w:hanging="283" w:start="709"/>
        <w:jc w:val="start"/>
        <w:rPr/>
      </w:pPr>
      <w:r>
        <w:rPr>
          <w:rStyle w:val="Strong"/>
        </w:rPr>
        <w:t>Let go</w:t>
      </w:r>
      <w:r>
        <w:rPr/>
        <w:t xml:space="preserve"> (without resistance). </w:t>
      </w:r>
    </w:p>
    <w:p>
      <w:pPr>
        <w:pStyle w:val="BodyText"/>
        <w:bidi w:val="0"/>
        <w:jc w:val="start"/>
        <w:rPr/>
      </w:pPr>
      <w:r>
        <w:rPr/>
        <w:t>Everything else is just noise.</w:t>
      </w:r>
    </w:p>
    <w:p>
      <w:pPr>
        <w:pStyle w:val="Style17"/>
        <w:bidi w:val="0"/>
        <w:jc w:val="start"/>
        <w:rPr/>
      </w:pPr>
      <w:r>
        <w:rPr/>
      </w:r>
    </w:p>
    <w:p>
      <w:pPr>
        <w:pStyle w:val="BodyText"/>
        <w:bidi w:val="0"/>
        <w:jc w:val="start"/>
        <w:rPr/>
      </w:pPr>
      <w:r>
        <w:rPr>
          <w:rStyle w:val="Strong"/>
        </w:rPr>
        <w:t>Final Thought:</w:t>
      </w:r>
      <w:r>
        <w:rPr/>
        <w:br/>
        <w:t>Maybe the only thing worth "changing" is the belief that change is possible—or necessary. The rest is just life, unfolding as it will.</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5"/>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3">
    <w:name w:val="Маркеры"/>
    <w:qFormat/>
    <w:rPr>
      <w:rFonts w:ascii="OpenSymbol" w:hAnsi="OpenSymbol" w:eastAsia="OpenSymbol" w:cs="OpenSymbol"/>
    </w:rPr>
  </w:style>
  <w:style w:type="character" w:styleId="Style14">
    <w:name w:val="Символ нумерации"/>
    <w:qFormat/>
    <w:rPr/>
  </w:style>
  <w:style w:type="paragraph" w:styleId="Style15">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6">
    <w:name w:val="Указатель"/>
    <w:basedOn w:val="Normal"/>
    <w:qFormat/>
    <w:pPr>
      <w:suppressLineNumbers/>
    </w:pPr>
    <w:rPr>
      <w:rFonts w:cs="Arial"/>
    </w:rPr>
  </w:style>
  <w:style w:type="paragraph" w:styleId="Style17">
    <w:name w:val="Горизонтальная линия"/>
    <w:basedOn w:val="Normal"/>
    <w:next w:val="BodyText"/>
    <w:qFormat/>
    <w:pPr>
      <w:suppressLineNumbers/>
      <w:pBdr>
        <w:bottom w:val="double" w:sz="2" w:space="0" w:color="808080"/>
      </w:pBdr>
      <w:spacing w:before="0" w:after="283"/>
    </w:pPr>
    <w:rPr>
      <w:sz w:val="12"/>
      <w:szCs w:val="12"/>
    </w:rPr>
  </w:style>
  <w:style w:type="paragraph" w:styleId="Style18">
    <w:name w:val="Содержимое таблицы"/>
    <w:basedOn w:val="Normal"/>
    <w:qFormat/>
    <w:pPr>
      <w:widowControl w:val="false"/>
      <w:suppressLineNumbers/>
    </w:pPr>
    <w:rPr/>
  </w:style>
  <w:style w:type="paragraph" w:styleId="Style19">
    <w:name w:val="Заголовок таблицы"/>
    <w:basedOn w:val="Style18"/>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2</Pages>
  <Words>763</Words>
  <Characters>3646</Characters>
  <CharactersWithSpaces>4351</CharactersWithSpaces>
  <Paragraphs>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2026-03-22T19:02:05Z</dcterms:created>
  <dc:creator/>
  <dc:description/>
  <dc:language>ru-RU</dc:language>
  <cp:lastModifiedBy/>
  <dcterms:modified xsi:type="dcterms:W3CDTF">2026-03-22T19:02:05Z</dcterms:modified>
  <cp:revision>2</cp:revision>
  <dc:subject/>
  <dc:title>Calibri</dc:title>
</cp:coreProperties>
</file>